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Look w:val="04A0" w:firstRow="1" w:lastRow="0" w:firstColumn="1" w:lastColumn="0" w:noHBand="0" w:noVBand="1"/>
      </w:tblPr>
      <w:tblGrid>
        <w:gridCol w:w="3120"/>
        <w:gridCol w:w="3134"/>
        <w:gridCol w:w="3493"/>
      </w:tblGrid>
      <w:tr w:rsidR="003B2AF0" w:rsidRPr="002B5769" w:rsidTr="0033751D">
        <w:tc>
          <w:tcPr>
            <w:tcW w:w="3120" w:type="dxa"/>
            <w:shd w:val="clear" w:color="auto" w:fill="auto"/>
          </w:tcPr>
          <w:p w:rsidR="003B2AF0" w:rsidRPr="002B5769" w:rsidRDefault="003B2AF0" w:rsidP="00902E76">
            <w:pPr>
              <w:spacing w:after="0" w:line="240" w:lineRule="auto"/>
              <w:rPr>
                <w:rFonts w:ascii="Times New Roman" w:hAnsi="Times New Roman"/>
                <w:sz w:val="24"/>
                <w:szCs w:val="24"/>
              </w:rPr>
            </w:pP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РАССМОТРЕНО</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Педагогический совет</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Протокол №1</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от</w:t>
            </w:r>
            <w:r>
              <w:rPr>
                <w:rFonts w:ascii="Times New Roman" w:hAnsi="Times New Roman"/>
                <w:sz w:val="24"/>
                <w:szCs w:val="24"/>
              </w:rPr>
              <w:t xml:space="preserve"> 22.08.2024</w:t>
            </w:r>
          </w:p>
          <w:p w:rsidR="003B2AF0" w:rsidRPr="002B5769" w:rsidRDefault="003B2AF0" w:rsidP="00902E76">
            <w:pPr>
              <w:spacing w:after="0" w:line="240" w:lineRule="auto"/>
              <w:rPr>
                <w:rFonts w:ascii="Times New Roman" w:hAnsi="Times New Roman"/>
                <w:sz w:val="24"/>
                <w:szCs w:val="24"/>
              </w:rPr>
            </w:pPr>
          </w:p>
          <w:p w:rsidR="003B2AF0" w:rsidRPr="002B5769" w:rsidRDefault="003B2AF0" w:rsidP="00902E76">
            <w:pPr>
              <w:spacing w:after="0" w:line="240" w:lineRule="auto"/>
              <w:jc w:val="center"/>
              <w:rPr>
                <w:rFonts w:ascii="Times New Roman" w:hAnsi="Times New Roman"/>
                <w:sz w:val="24"/>
                <w:szCs w:val="24"/>
              </w:rPr>
            </w:pPr>
          </w:p>
        </w:tc>
        <w:tc>
          <w:tcPr>
            <w:tcW w:w="3134" w:type="dxa"/>
            <w:shd w:val="clear" w:color="auto" w:fill="auto"/>
          </w:tcPr>
          <w:p w:rsidR="003B2AF0" w:rsidRPr="002B5769" w:rsidRDefault="003B2AF0" w:rsidP="00902E76">
            <w:pPr>
              <w:spacing w:after="0" w:line="240" w:lineRule="auto"/>
              <w:rPr>
                <w:rFonts w:ascii="Times New Roman" w:hAnsi="Times New Roman"/>
                <w:sz w:val="24"/>
                <w:szCs w:val="24"/>
              </w:rPr>
            </w:pP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СОГЛАСОВАНО</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Управляющий совет</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Протокол №1</w:t>
            </w:r>
          </w:p>
          <w:p w:rsidR="003B2AF0" w:rsidRPr="002B5769"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от</w:t>
            </w:r>
            <w:r>
              <w:rPr>
                <w:rFonts w:ascii="Times New Roman" w:hAnsi="Times New Roman"/>
                <w:sz w:val="24"/>
                <w:szCs w:val="24"/>
              </w:rPr>
              <w:t xml:space="preserve">  22.08.2024</w:t>
            </w:r>
          </w:p>
          <w:p w:rsidR="003B2AF0" w:rsidRPr="002B5769" w:rsidRDefault="003B2AF0" w:rsidP="00902E76">
            <w:pPr>
              <w:spacing w:after="0" w:line="240" w:lineRule="auto"/>
              <w:rPr>
                <w:rFonts w:ascii="Times New Roman" w:hAnsi="Times New Roman"/>
                <w:sz w:val="24"/>
                <w:szCs w:val="24"/>
              </w:rPr>
            </w:pPr>
          </w:p>
        </w:tc>
        <w:tc>
          <w:tcPr>
            <w:tcW w:w="3493" w:type="dxa"/>
            <w:shd w:val="clear" w:color="auto" w:fill="auto"/>
          </w:tcPr>
          <w:p w:rsidR="003B2AF0" w:rsidRPr="002B5769" w:rsidRDefault="003B2AF0" w:rsidP="00902E76">
            <w:pPr>
              <w:spacing w:after="0" w:line="240" w:lineRule="auto"/>
              <w:rPr>
                <w:rFonts w:ascii="Times New Roman" w:hAnsi="Times New Roman"/>
                <w:sz w:val="24"/>
                <w:szCs w:val="24"/>
              </w:rPr>
            </w:pPr>
          </w:p>
          <w:p w:rsidR="003B2AF0" w:rsidRPr="002B5769" w:rsidRDefault="003B2AF0" w:rsidP="00902E76">
            <w:pPr>
              <w:spacing w:after="0" w:line="240" w:lineRule="auto"/>
              <w:rPr>
                <w:rFonts w:ascii="Times New Roman" w:hAnsi="Times New Roman"/>
                <w:sz w:val="24"/>
                <w:szCs w:val="24"/>
              </w:rPr>
            </w:pPr>
            <w:r>
              <w:rPr>
                <w:rFonts w:ascii="Times New Roman" w:hAnsi="Times New Roman"/>
                <w:sz w:val="24"/>
                <w:szCs w:val="24"/>
              </w:rPr>
              <w:t>УТВЕРЖДАЮ</w:t>
            </w:r>
          </w:p>
          <w:p w:rsidR="003B2AF0" w:rsidRDefault="003B2AF0" w:rsidP="00902E76">
            <w:pPr>
              <w:spacing w:after="0" w:line="240" w:lineRule="auto"/>
              <w:rPr>
                <w:rFonts w:ascii="Times New Roman" w:hAnsi="Times New Roman"/>
                <w:sz w:val="24"/>
                <w:szCs w:val="24"/>
              </w:rPr>
            </w:pPr>
            <w:r w:rsidRPr="002B5769">
              <w:rPr>
                <w:rFonts w:ascii="Times New Roman" w:hAnsi="Times New Roman"/>
                <w:sz w:val="24"/>
                <w:szCs w:val="24"/>
              </w:rPr>
              <w:t xml:space="preserve">директора </w:t>
            </w:r>
            <w:r>
              <w:rPr>
                <w:rFonts w:ascii="Times New Roman" w:hAnsi="Times New Roman"/>
                <w:sz w:val="24"/>
                <w:szCs w:val="24"/>
              </w:rPr>
              <w:t>МБОУ «СОШ №50»</w:t>
            </w:r>
          </w:p>
          <w:p w:rsidR="003B2AF0" w:rsidRDefault="003B2AF0" w:rsidP="00902E76">
            <w:pPr>
              <w:spacing w:after="0" w:line="240" w:lineRule="auto"/>
              <w:rPr>
                <w:rFonts w:ascii="Times New Roman" w:hAnsi="Times New Roman"/>
                <w:sz w:val="24"/>
                <w:szCs w:val="24"/>
              </w:rPr>
            </w:pPr>
            <w:r>
              <w:rPr>
                <w:rFonts w:ascii="Times New Roman" w:hAnsi="Times New Roman"/>
                <w:sz w:val="24"/>
                <w:szCs w:val="24"/>
              </w:rPr>
              <w:t>____________А.А. Панюта</w:t>
            </w:r>
          </w:p>
          <w:p w:rsidR="003B2AF0" w:rsidRPr="001F6D67" w:rsidRDefault="00EC7D32" w:rsidP="00902E76">
            <w:pPr>
              <w:spacing w:after="0" w:line="240" w:lineRule="auto"/>
              <w:rPr>
                <w:rFonts w:ascii="Times New Roman" w:hAnsi="Times New Roman"/>
                <w:sz w:val="24"/>
                <w:szCs w:val="24"/>
              </w:rPr>
            </w:pPr>
            <w:r>
              <w:rPr>
                <w:rFonts w:ascii="Times New Roman" w:hAnsi="Times New Roman"/>
                <w:sz w:val="24"/>
                <w:szCs w:val="24"/>
              </w:rPr>
              <w:t xml:space="preserve">Приказ №370 </w:t>
            </w:r>
            <w:bookmarkStart w:id="0" w:name="_GoBack"/>
            <w:bookmarkEnd w:id="0"/>
            <w:r w:rsidR="003B2AF0" w:rsidRPr="002B5769">
              <w:rPr>
                <w:rFonts w:ascii="Times New Roman" w:hAnsi="Times New Roman"/>
                <w:sz w:val="24"/>
                <w:szCs w:val="24"/>
              </w:rPr>
              <w:t>от</w:t>
            </w:r>
            <w:r w:rsidR="003B2AF0">
              <w:rPr>
                <w:rFonts w:ascii="Times New Roman" w:hAnsi="Times New Roman"/>
                <w:sz w:val="24"/>
                <w:szCs w:val="24"/>
              </w:rPr>
              <w:t xml:space="preserve"> 22.08.2024</w:t>
            </w:r>
          </w:p>
          <w:p w:rsidR="003B2AF0" w:rsidRPr="002B5769" w:rsidRDefault="003B2AF0" w:rsidP="00902E76">
            <w:pPr>
              <w:spacing w:after="0" w:line="240" w:lineRule="auto"/>
              <w:rPr>
                <w:rFonts w:ascii="Times New Roman" w:hAnsi="Times New Roman"/>
                <w:sz w:val="24"/>
                <w:szCs w:val="24"/>
              </w:rPr>
            </w:pPr>
          </w:p>
        </w:tc>
      </w:tr>
    </w:tbl>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B2AF0" w:rsidRDefault="003B2AF0">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3B2AF0"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D208DF" w:rsidRDefault="00D208D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D208DF" w:rsidP="004F2631">
            <w:pPr>
              <w:pStyle w:val="afd"/>
              <w:spacing w:line="276" w:lineRule="auto"/>
              <w:jc w:val="right"/>
              <w:rPr>
                <w:rFonts w:ascii="Times New Roman" w:hAnsi="Times New Roman"/>
                <w:b/>
                <w:sz w:val="28"/>
              </w:rPr>
            </w:pPr>
            <w:r>
              <w:rPr>
                <w:rFonts w:ascii="Times New Roman" w:hAnsi="Times New Roman"/>
                <w:b/>
                <w:sz w:val="28"/>
              </w:rPr>
              <w:t>1</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D208DF">
            <w:pPr>
              <w:pStyle w:val="afd"/>
              <w:spacing w:line="276" w:lineRule="auto"/>
              <w:jc w:val="right"/>
              <w:rPr>
                <w:rFonts w:ascii="Times New Roman" w:hAnsi="Times New Roman"/>
                <w:b/>
                <w:sz w:val="28"/>
              </w:rPr>
            </w:pPr>
            <w:r>
              <w:rPr>
                <w:rFonts w:ascii="Times New Roman" w:hAnsi="Times New Roman"/>
                <w:b/>
                <w:sz w:val="28"/>
              </w:rPr>
              <w:t>1</w:t>
            </w:r>
            <w:r w:rsidR="00D208DF">
              <w:rPr>
                <w:rFonts w:ascii="Times New Roman" w:hAnsi="Times New Roman"/>
                <w:b/>
                <w:sz w:val="28"/>
              </w:rPr>
              <w:t>0</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D208DF">
            <w:pPr>
              <w:pStyle w:val="afd"/>
              <w:spacing w:line="276" w:lineRule="auto"/>
              <w:jc w:val="right"/>
              <w:rPr>
                <w:rFonts w:ascii="Times New Roman" w:hAnsi="Times New Roman"/>
                <w:b/>
                <w:sz w:val="28"/>
              </w:rPr>
            </w:pPr>
            <w:r>
              <w:rPr>
                <w:rFonts w:ascii="Times New Roman" w:hAnsi="Times New Roman"/>
                <w:b/>
                <w:sz w:val="28"/>
              </w:rPr>
              <w:t>1</w:t>
            </w:r>
            <w:r w:rsidR="00D208DF">
              <w:rPr>
                <w:rFonts w:ascii="Times New Roman" w:hAnsi="Times New Roman"/>
                <w:b/>
                <w:sz w:val="28"/>
              </w:rPr>
              <w:t>0</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D208DF">
            <w:pPr>
              <w:pStyle w:val="afd"/>
              <w:spacing w:line="276" w:lineRule="auto"/>
              <w:jc w:val="right"/>
              <w:rPr>
                <w:rFonts w:ascii="Times New Roman" w:hAnsi="Times New Roman"/>
                <w:sz w:val="28"/>
              </w:rPr>
            </w:pPr>
            <w:r>
              <w:rPr>
                <w:rFonts w:ascii="Times New Roman" w:hAnsi="Times New Roman"/>
                <w:sz w:val="28"/>
              </w:rPr>
              <w:t>1</w:t>
            </w:r>
            <w:r w:rsidR="00D208DF">
              <w:rPr>
                <w:rFonts w:ascii="Times New Roman" w:hAnsi="Times New Roman"/>
                <w:sz w:val="28"/>
              </w:rPr>
              <w:t>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D208DF" w:rsidRDefault="00D208DF"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rPr>
          <w:rFonts w:ascii="Times New Roman" w:hAnsi="Times New Roman" w:cs="Times New Roman"/>
          <w:color w:val="auto"/>
          <w:sz w:val="28"/>
          <w:szCs w:val="28"/>
        </w:rPr>
        <w:lastRenderedPageBreak/>
        <w:t>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 xml:space="preserve">ятельность, речь </w:t>
      </w:r>
      <w:r w:rsidR="003659C8">
        <w:rPr>
          <w:rFonts w:ascii="Times New Roman" w:hAnsi="Times New Roman" w:cs="Times New Roman"/>
          <w:color w:val="auto"/>
          <w:sz w:val="28"/>
          <w:szCs w:val="28"/>
        </w:rPr>
        <w:lastRenderedPageBreak/>
        <w:t>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ного </w:t>
      </w:r>
      <w:r>
        <w:rPr>
          <w:rFonts w:ascii="Times New Roman" w:hAnsi="Times New Roman" w:cs="Times New Roman"/>
          <w:color w:val="auto"/>
          <w:sz w:val="28"/>
          <w:szCs w:val="28"/>
          <w:shd w:val="clear" w:color="auto" w:fill="FFFFFF"/>
        </w:rPr>
        <w:lastRenderedPageBreak/>
        <w:t>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 xml:space="preserve">мов, применяющихся в процессе </w:t>
      </w:r>
      <w:r>
        <w:rPr>
          <w:rFonts w:ascii="Times New Roman" w:hAnsi="Times New Roman" w:cs="Times New Roman"/>
          <w:color w:val="auto"/>
          <w:sz w:val="28"/>
          <w:szCs w:val="28"/>
          <w:shd w:val="clear" w:color="auto" w:fill="FFFFFF"/>
        </w:rPr>
        <w:lastRenderedPageBreak/>
        <w:t>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разных клинических групп (по </w:t>
      </w:r>
      <w:r>
        <w:rPr>
          <w:rFonts w:ascii="Times New Roman" w:hAnsi="Times New Roman" w:cs="Times New Roman"/>
          <w:color w:val="auto"/>
          <w:sz w:val="28"/>
          <w:szCs w:val="28"/>
          <w:shd w:val="clear" w:color="auto" w:fill="FFFFFF"/>
        </w:rPr>
        <w:lastRenderedPageBreak/>
        <w:t>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lastRenderedPageBreak/>
        <w:t>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lastRenderedPageBreak/>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труктивная деятельность, игра, в том </w:t>
      </w:r>
      <w:r>
        <w:rPr>
          <w:rFonts w:ascii="Times New Roman" w:hAnsi="Times New Roman" w:cs="Times New Roman"/>
          <w:color w:val="auto"/>
          <w:sz w:val="28"/>
          <w:szCs w:val="28"/>
        </w:rPr>
        <w:lastRenderedPageBreak/>
        <w:t>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w:t>
      </w:r>
      <w:r>
        <w:rPr>
          <w:rFonts w:ascii="Times New Roman" w:hAnsi="Times New Roman" w:cs="Times New Roman"/>
          <w:color w:val="auto"/>
          <w:sz w:val="28"/>
          <w:szCs w:val="28"/>
          <w:shd w:val="clear" w:color="auto" w:fill="FFFFFF"/>
        </w:rPr>
        <w:lastRenderedPageBreak/>
        <w:t>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w:t>
      </w:r>
      <w:r>
        <w:rPr>
          <w:rFonts w:ascii="Times New Roman" w:hAnsi="Times New Roman" w:cs="Times New Roman"/>
          <w:b w:val="0"/>
          <w:caps w:val="0"/>
          <w:color w:val="auto"/>
          <w:sz w:val="28"/>
          <w:szCs w:val="28"/>
          <w:shd w:val="clear" w:color="auto" w:fill="FFFFFF"/>
        </w:rPr>
        <w:lastRenderedPageBreak/>
        <w:t xml:space="preserve">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8555"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8C19"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EF26F"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7165F"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D8CAE"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D54B0"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63C39"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w:t>
      </w:r>
      <w:r>
        <w:rPr>
          <w:rFonts w:ascii="Times New Roman" w:hAnsi="Times New Roman" w:cs="Times New Roman"/>
          <w:color w:val="auto"/>
          <w:sz w:val="28"/>
          <w:szCs w:val="28"/>
        </w:rPr>
        <w:lastRenderedPageBreak/>
        <w:t xml:space="preserve">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e"/>
        <w:spacing w:line="360" w:lineRule="auto"/>
        <w:ind w:firstLine="454"/>
        <w:rPr>
          <w:rFonts w:ascii="Times New Roman" w:hAnsi="Times New Roman" w:cs="Times New Roman"/>
          <w:b/>
          <w:color w:val="auto"/>
          <w:sz w:val="28"/>
          <w:szCs w:val="28"/>
        </w:rPr>
      </w:pPr>
    </w:p>
    <w:p w:rsidR="005B5BE4"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w:t>
            </w:r>
            <w:r>
              <w:rPr>
                <w:rFonts w:ascii="Times New Roman" w:hAnsi="Times New Roman" w:cs="Times New Roman"/>
                <w:color w:val="auto"/>
                <w:sz w:val="28"/>
                <w:szCs w:val="28"/>
              </w:rPr>
              <w:lastRenderedPageBreak/>
              <w:t>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d"/>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w:t>
            </w:r>
            <w:r>
              <w:rPr>
                <w:rFonts w:ascii="Times New Roman" w:hAnsi="Times New Roman" w:cs="Times New Roman"/>
                <w:b/>
                <w:color w:val="auto"/>
                <w:kern w:val="0"/>
                <w:sz w:val="28"/>
                <w:szCs w:val="28"/>
              </w:rPr>
              <w:lastRenderedPageBreak/>
              <w:t xml:space="preserve">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e"/>
        <w:spacing w:line="240" w:lineRule="auto"/>
        <w:ind w:firstLine="0"/>
        <w:rPr>
          <w:rFonts w:ascii="Times New Roman" w:hAnsi="Times New Roman" w:cs="Times New Roman"/>
          <w:b/>
          <w:color w:val="auto"/>
          <w:sz w:val="24"/>
          <w:szCs w:val="24"/>
        </w:rPr>
      </w:pPr>
    </w:p>
    <w:p w:rsidR="005B5BE4"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02134B">
      <w:pPr>
        <w:pStyle w:val="afd"/>
        <w:spacing w:line="360" w:lineRule="auto"/>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34" w:rsidRDefault="004E0C34">
      <w:pPr>
        <w:spacing w:after="0" w:line="240" w:lineRule="auto"/>
      </w:pPr>
      <w:r>
        <w:separator/>
      </w:r>
    </w:p>
  </w:endnote>
  <w:endnote w:type="continuationSeparator" w:id="0">
    <w:p w:rsidR="004E0C34" w:rsidRDefault="004E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6" w:rsidRDefault="00271DC6">
    <w:pPr>
      <w:pStyle w:val="affa"/>
      <w:jc w:val="center"/>
    </w:pPr>
    <w:r>
      <w:rPr>
        <w:sz w:val="24"/>
        <w:szCs w:val="24"/>
      </w:rPr>
      <w:fldChar w:fldCharType="begin"/>
    </w:r>
    <w:r>
      <w:rPr>
        <w:sz w:val="24"/>
        <w:szCs w:val="24"/>
      </w:rPr>
      <w:instrText xml:space="preserve"> PAGE </w:instrText>
    </w:r>
    <w:r>
      <w:rPr>
        <w:sz w:val="24"/>
        <w:szCs w:val="24"/>
      </w:rPr>
      <w:fldChar w:fldCharType="separate"/>
    </w:r>
    <w:r w:rsidR="00EC7D32">
      <w:rPr>
        <w:noProof/>
        <w:sz w:val="24"/>
        <w:szCs w:val="24"/>
      </w:rPr>
      <w:t>2</w:t>
    </w:r>
    <w:r>
      <w:rPr>
        <w:sz w:val="24"/>
        <w:szCs w:val="24"/>
      </w:rPr>
      <w:fldChar w:fldCharType="end"/>
    </w:r>
  </w:p>
  <w:p w:rsidR="00271DC6" w:rsidRDefault="00271DC6">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34" w:rsidRDefault="004E0C34">
      <w:pPr>
        <w:spacing w:after="0" w:line="240" w:lineRule="auto"/>
      </w:pPr>
      <w:r>
        <w:separator/>
      </w:r>
    </w:p>
  </w:footnote>
  <w:footnote w:type="continuationSeparator" w:id="0">
    <w:p w:rsidR="004E0C34" w:rsidRDefault="004E0C34">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d"/>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271DC6" w:rsidRDefault="00271DC6">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134B"/>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3751D"/>
    <w:rsid w:val="00347065"/>
    <w:rsid w:val="00354A4A"/>
    <w:rsid w:val="003659C8"/>
    <w:rsid w:val="003707CE"/>
    <w:rsid w:val="00373BB0"/>
    <w:rsid w:val="0038678E"/>
    <w:rsid w:val="003B2AF0"/>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E0C34"/>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25224"/>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06D36"/>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428D7"/>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08DF"/>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C7D32"/>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16597"/>
  <w15:docId w15:val="{1D97CB63-433E-401A-AF35-6C440EE4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8D0B5-40B7-4985-AAD1-AB60B2D4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334</Pages>
  <Words>78941</Words>
  <Characters>449965</Characters>
  <Application>Microsoft Office Word</Application>
  <DocSecurity>0</DocSecurity>
  <Lines>3749</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10</cp:revision>
  <cp:lastPrinted>2024-11-22T04:01:00Z</cp:lastPrinted>
  <dcterms:created xsi:type="dcterms:W3CDTF">2016-08-03T09:53:00Z</dcterms:created>
  <dcterms:modified xsi:type="dcterms:W3CDTF">2024-11-22T04:01:00Z</dcterms:modified>
</cp:coreProperties>
</file>